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C380ADC">
      <w:r>
        <w:t xml:space="preserve"> </w:t>
      </w:r>
    </w:p>
    <w:p w14:paraId="7B54C256">
      <w:pPr>
        <w:spacing w:before="120" w:line="360" w:lineRule="auto"/>
        <w:ind w:firstLine="630" w:firstLineChars="225"/>
        <w:rPr>
          <w:rFonts w:hint="eastAsia"/>
          <w:sz w:val="28"/>
          <w:szCs w:val="28"/>
        </w:rPr>
      </w:pPr>
      <w:r>
        <w:rPr>
          <w:rFonts w:hint="eastAsia"/>
          <w:sz w:val="28"/>
          <w:szCs w:val="28"/>
        </w:rPr>
        <w:t>本人声明将自觉遵守以下准则：</w:t>
      </w:r>
    </w:p>
    <w:p w14:paraId="7A498075">
      <w:pPr>
        <w:spacing w:before="120" w:line="360" w:lineRule="auto"/>
        <w:ind w:firstLine="630" w:firstLineChars="225"/>
        <w:rPr>
          <w:sz w:val="28"/>
          <w:szCs w:val="28"/>
        </w:rPr>
      </w:pPr>
      <w:r>
        <w:rPr>
          <w:rFonts w:hint="eastAsia"/>
          <w:sz w:val="28"/>
          <w:szCs w:val="28"/>
        </w:rPr>
        <w:t>严格遵守</w:t>
      </w:r>
      <w:r>
        <w:rPr>
          <w:rFonts w:hint="eastAsia"/>
          <w:sz w:val="28"/>
          <w:szCs w:val="28"/>
          <w:lang w:val="en-US" w:eastAsia="zh-CN"/>
        </w:rPr>
        <w:t>GDC绿能数据中心产业联盟（简称“GDC”）要求</w:t>
      </w:r>
      <w:r>
        <w:rPr>
          <w:rFonts w:hint="eastAsia"/>
          <w:sz w:val="28"/>
          <w:szCs w:val="28"/>
        </w:rPr>
        <w:t>及程序规定的有关的公正性和保密方面的要求。</w:t>
      </w:r>
    </w:p>
    <w:p w14:paraId="55FA8B49">
      <w:pPr>
        <w:spacing w:before="120" w:line="360" w:lineRule="auto"/>
        <w:ind w:firstLine="630" w:firstLineChars="225"/>
        <w:rPr>
          <w:sz w:val="28"/>
          <w:szCs w:val="28"/>
        </w:rPr>
      </w:pPr>
      <w:r>
        <w:rPr>
          <w:rFonts w:hint="eastAsia"/>
          <w:sz w:val="28"/>
          <w:szCs w:val="28"/>
        </w:rPr>
        <w:t>本人如存在影响审核公正性的情况，应事先报告</w:t>
      </w:r>
      <w:r>
        <w:rPr>
          <w:rFonts w:hint="eastAsia"/>
          <w:sz w:val="28"/>
          <w:szCs w:val="28"/>
          <w:lang w:val="en-US" w:eastAsia="zh-CN"/>
        </w:rPr>
        <w:t>GDC</w:t>
      </w:r>
      <w:r>
        <w:rPr>
          <w:rFonts w:hint="eastAsia"/>
          <w:sz w:val="28"/>
          <w:szCs w:val="28"/>
        </w:rPr>
        <w:t>，以便采取相应措施确保审核的公正性。如：</w:t>
      </w:r>
    </w:p>
    <w:p w14:paraId="0C2F8168">
      <w:pPr>
        <w:spacing w:before="120" w:line="360" w:lineRule="auto"/>
        <w:ind w:firstLine="560" w:firstLineChars="200"/>
        <w:rPr>
          <w:sz w:val="28"/>
          <w:szCs w:val="28"/>
        </w:rPr>
      </w:pPr>
      <w:r>
        <w:rPr>
          <w:rFonts w:hint="eastAsia"/>
          <w:sz w:val="28"/>
          <w:szCs w:val="28"/>
        </w:rPr>
        <w:t>2.1 本人与被审核机构存在某种经济、商务或其它利益；</w:t>
      </w:r>
    </w:p>
    <w:p w14:paraId="2135D639">
      <w:pPr>
        <w:spacing w:before="120" w:line="360" w:lineRule="auto"/>
        <w:ind w:firstLine="560" w:firstLineChars="200"/>
        <w:rPr>
          <w:sz w:val="28"/>
          <w:szCs w:val="28"/>
        </w:rPr>
      </w:pPr>
      <w:r>
        <w:rPr>
          <w:rFonts w:hint="eastAsia"/>
          <w:sz w:val="28"/>
          <w:szCs w:val="28"/>
        </w:rPr>
        <w:t>2.2 本人在两年之内曾服务于被审核机构，如为被审核机构提供咨询；</w:t>
      </w:r>
    </w:p>
    <w:p w14:paraId="5372517B">
      <w:pPr>
        <w:spacing w:before="120" w:line="360" w:lineRule="auto"/>
        <w:ind w:firstLine="560" w:firstLineChars="200"/>
        <w:rPr>
          <w:sz w:val="28"/>
          <w:szCs w:val="28"/>
        </w:rPr>
      </w:pPr>
      <w:r>
        <w:rPr>
          <w:rFonts w:hint="eastAsia"/>
          <w:sz w:val="28"/>
          <w:szCs w:val="28"/>
        </w:rPr>
        <w:t>2.3 可能影响公正性的其它行为。</w:t>
      </w:r>
    </w:p>
    <w:p w14:paraId="6081AE7E">
      <w:pPr>
        <w:spacing w:before="120" w:line="360" w:lineRule="auto"/>
        <w:ind w:firstLine="565" w:firstLineChars="202"/>
        <w:rPr>
          <w:sz w:val="28"/>
          <w:szCs w:val="28"/>
        </w:rPr>
      </w:pPr>
      <w:r>
        <w:rPr>
          <w:rFonts w:hint="eastAsia"/>
          <w:sz w:val="28"/>
          <w:szCs w:val="28"/>
        </w:rPr>
        <w:t>对</w:t>
      </w:r>
      <w:r>
        <w:rPr>
          <w:rFonts w:hint="eastAsia"/>
          <w:sz w:val="28"/>
          <w:szCs w:val="28"/>
          <w:lang w:eastAsia="zh-CN"/>
        </w:rPr>
        <w:t>GDC</w:t>
      </w:r>
      <w:r>
        <w:rPr>
          <w:rFonts w:hint="eastAsia"/>
          <w:sz w:val="28"/>
          <w:szCs w:val="28"/>
        </w:rPr>
        <w:t>提供的任何资料或计划的信息以及在审核过程中所获得的有关被审核方的信息保密。未经</w:t>
      </w:r>
      <w:r>
        <w:rPr>
          <w:rFonts w:hint="eastAsia"/>
          <w:sz w:val="28"/>
          <w:szCs w:val="28"/>
          <w:lang w:eastAsia="zh-CN"/>
        </w:rPr>
        <w:t>GDC</w:t>
      </w:r>
      <w:r>
        <w:rPr>
          <w:rFonts w:hint="eastAsia"/>
          <w:sz w:val="28"/>
          <w:szCs w:val="28"/>
        </w:rPr>
        <w:t>及被审核方允许，不得将其透露给第三方。</w:t>
      </w:r>
    </w:p>
    <w:p w14:paraId="5CBF9820">
      <w:pPr>
        <w:spacing w:before="120" w:line="360" w:lineRule="auto"/>
        <w:ind w:firstLine="565" w:firstLineChars="202"/>
        <w:rPr>
          <w:sz w:val="28"/>
          <w:szCs w:val="28"/>
        </w:rPr>
      </w:pPr>
      <w:r>
        <w:rPr>
          <w:rFonts w:hint="eastAsia"/>
          <w:sz w:val="28"/>
          <w:szCs w:val="28"/>
        </w:rPr>
        <w:t>保证不进行有损</w:t>
      </w:r>
      <w:r>
        <w:rPr>
          <w:rFonts w:hint="eastAsia"/>
          <w:sz w:val="28"/>
          <w:szCs w:val="28"/>
          <w:lang w:eastAsia="zh-CN"/>
        </w:rPr>
        <w:t>GDC</w:t>
      </w:r>
      <w:r>
        <w:rPr>
          <w:rFonts w:hint="eastAsia"/>
          <w:sz w:val="28"/>
          <w:szCs w:val="28"/>
        </w:rPr>
        <w:t>或被审核方声誉和利益的活动。</w:t>
      </w:r>
    </w:p>
    <w:p w14:paraId="7C30F8FF">
      <w:pPr>
        <w:spacing w:before="120" w:line="360" w:lineRule="auto"/>
        <w:ind w:firstLine="565" w:firstLineChars="202"/>
        <w:rPr>
          <w:sz w:val="28"/>
          <w:szCs w:val="28"/>
        </w:rPr>
      </w:pPr>
      <w:r>
        <w:rPr>
          <w:rFonts w:hint="eastAsia"/>
          <w:sz w:val="28"/>
          <w:szCs w:val="28"/>
        </w:rPr>
        <w:t>如有违反上述规定的行为，而引起投诉</w:t>
      </w:r>
      <w:r>
        <w:rPr>
          <w:sz w:val="28"/>
          <w:szCs w:val="28"/>
        </w:rPr>
        <w:t>/</w:t>
      </w:r>
      <w:r>
        <w:rPr>
          <w:rFonts w:hint="eastAsia"/>
          <w:sz w:val="28"/>
          <w:szCs w:val="28"/>
        </w:rPr>
        <w:t>经济赔偿，本人将承担由此引起的法律责任。</w:t>
      </w:r>
    </w:p>
    <w:p w14:paraId="5AC9AB11">
      <w:pPr>
        <w:spacing w:before="120" w:line="360" w:lineRule="auto"/>
        <w:ind w:right="851" w:firstLine="630" w:firstLineChars="225"/>
        <w:rPr>
          <w:rFonts w:hint="eastAsia"/>
          <w:sz w:val="28"/>
          <w:szCs w:val="28"/>
        </w:rPr>
      </w:pPr>
      <w:r>
        <w:rPr>
          <w:sz w:val="28"/>
          <w:szCs w:val="28"/>
        </w:rPr>
        <w:t xml:space="preserve">               </w:t>
      </w:r>
    </w:p>
    <w:p w14:paraId="2E0EB98B">
      <w:pPr>
        <w:spacing w:before="120" w:line="360" w:lineRule="auto"/>
        <w:ind w:right="851" w:firstLine="630" w:firstLineChars="225"/>
        <w:rPr>
          <w:rFonts w:hint="eastAsia"/>
          <w:sz w:val="28"/>
          <w:szCs w:val="28"/>
        </w:rPr>
      </w:pPr>
    </w:p>
    <w:p w14:paraId="12F43ECD">
      <w:pPr>
        <w:spacing w:before="120" w:after="240" w:afterLines="100" w:line="360" w:lineRule="auto"/>
        <w:ind w:right="851" w:firstLine="630" w:firstLineChars="225"/>
        <w:rPr>
          <w:rFonts w:hint="eastAsia"/>
          <w:sz w:val="28"/>
          <w:szCs w:val="28"/>
        </w:rPr>
      </w:pPr>
      <w:r>
        <w:rPr>
          <w:sz w:val="28"/>
          <w:szCs w:val="28"/>
        </w:rPr>
        <w:t xml:space="preserve">                                 </w:t>
      </w:r>
      <w:r>
        <w:rPr>
          <w:rFonts w:hint="eastAsia"/>
          <w:sz w:val="28"/>
          <w:szCs w:val="28"/>
        </w:rPr>
        <w:t>签</w:t>
      </w:r>
      <w:r>
        <w:rPr>
          <w:sz w:val="28"/>
          <w:szCs w:val="28"/>
        </w:rPr>
        <w:t xml:space="preserve"> </w:t>
      </w:r>
      <w:r>
        <w:rPr>
          <w:rFonts w:hint="eastAsia"/>
          <w:sz w:val="28"/>
          <w:szCs w:val="28"/>
        </w:rPr>
        <w:t>名：</w:t>
      </w:r>
    </w:p>
    <w:p w14:paraId="737F792C">
      <w:pPr>
        <w:spacing w:before="120" w:after="120" w:afterLines="50" w:line="360" w:lineRule="auto"/>
        <w:ind w:right="851" w:firstLine="630" w:firstLineChars="225"/>
        <w:rPr>
          <w:rFonts w:hint="eastAsia" w:ascii="宋体" w:hAnsi="宋体"/>
          <w:sz w:val="28"/>
          <w:szCs w:val="28"/>
        </w:rPr>
      </w:pPr>
      <w:r>
        <w:rPr>
          <w:sz w:val="28"/>
          <w:szCs w:val="28"/>
        </w:rPr>
        <w:t xml:space="preserve">                                 </w:t>
      </w:r>
      <w:r>
        <w:rPr>
          <w:rFonts w:hint="eastAsia"/>
          <w:sz w:val="28"/>
          <w:szCs w:val="28"/>
        </w:rPr>
        <w:t>日</w:t>
      </w:r>
      <w:r>
        <w:rPr>
          <w:sz w:val="28"/>
          <w:szCs w:val="28"/>
        </w:rPr>
        <w:t xml:space="preserve"> </w:t>
      </w:r>
      <w:r>
        <w:rPr>
          <w:rFonts w:hint="eastAsia"/>
          <w:sz w:val="28"/>
          <w:szCs w:val="28"/>
        </w:rPr>
        <w:t>期：</w:t>
      </w:r>
    </w:p>
    <w:p w14:paraId="1B393EFE">
      <w:pPr>
        <w:rPr>
          <w:rFonts w:ascii="宋体" w:hAnsi="宋体"/>
          <w:sz w:val="28"/>
          <w:szCs w:val="28"/>
        </w:rPr>
      </w:pPr>
      <w:bookmarkStart w:id="0" w:name="_GoBack"/>
      <w:bookmarkEnd w:id="0"/>
    </w:p>
    <w:sectPr>
      <w:headerReference r:id="rId3" w:type="default"/>
      <w:footerReference r:id="rId4" w:type="default"/>
      <w:footerReference r:id="rId5" w:type="even"/>
      <w:pgSz w:w="11906" w:h="16838"/>
      <w:pgMar w:top="1418" w:right="1418" w:bottom="1418" w:left="1418" w:header="851" w:footer="85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9876C">
    <w:pPr>
      <w:wordWrap w:val="0"/>
      <w:ind w:firstLine="840" w:firstLineChars="400"/>
      <w:jc w:val="left"/>
      <w:rPr>
        <w:rFonts w:hint="default" w:ascii="黑体" w:eastAsia="黑体"/>
        <w:kern w:val="0"/>
        <w:lang w:val="en-US" w:eastAsia="zh-CN"/>
      </w:rPr>
    </w:pPr>
    <w:r>
      <w:rPr>
        <w:rFonts w:hint="eastAsia" w:ascii="黑体" w:eastAsia="黑体"/>
        <w:lang w:val="en-US" w:eastAsia="zh-CN"/>
      </w:rPr>
      <w:pict>
        <v:shape id="_x0000_s4098" o:spid="_x0000_s4098" o:spt="75" alt="中镕logo" type="#_x0000_t75" style="position:absolute;left:0pt;margin-left:4.7pt;margin-top:-7.7pt;height:28.45pt;width:28.5pt;z-index:251660288;mso-width-relative:page;mso-height-relative:page;" filled="f" o:preferrelative="t" stroked="f" coordsize="21600,21600">
          <v:path/>
          <v:fill on="f" focussize="0,0"/>
          <v:stroke on="f"/>
          <v:imagedata r:id="rId1" o:title="中镕logo"/>
          <o:lock v:ext="edit" aspectratio="t"/>
        </v:shape>
      </w:pict>
    </w:r>
    <w:r>
      <w:rPr>
        <w:rFonts w:hint="eastAsia" w:ascii="黑体" w:eastAsia="黑体"/>
        <w:kern w:val="0"/>
        <w:lang w:val="en-US" w:eastAsia="zh-CN"/>
      </w:rPr>
      <w:t xml:space="preserve">江苏中镕检测技术有限公司                                      </w:t>
    </w:r>
    <w:r>
      <w:rPr>
        <w:rFonts w:hint="eastAsia" w:ascii="黑体" w:eastAsia="黑体"/>
        <w:kern w:val="0"/>
      </w:rPr>
      <w:t xml:space="preserve">第 </w:t>
    </w:r>
    <w:r>
      <w:rPr>
        <w:rFonts w:ascii="黑体" w:eastAsia="黑体"/>
        <w:kern w:val="0"/>
      </w:rPr>
      <w:fldChar w:fldCharType="begin"/>
    </w:r>
    <w:r>
      <w:rPr>
        <w:rFonts w:ascii="黑体" w:eastAsia="黑体"/>
        <w:kern w:val="0"/>
      </w:rPr>
      <w:instrText xml:space="preserve"> PAGE </w:instrText>
    </w:r>
    <w:r>
      <w:rPr>
        <w:rFonts w:ascii="黑体" w:eastAsia="黑体"/>
        <w:kern w:val="0"/>
      </w:rPr>
      <w:fldChar w:fldCharType="separate"/>
    </w:r>
    <w:r>
      <w:rPr>
        <w:rFonts w:ascii="黑体" w:eastAsia="黑体"/>
        <w:kern w:val="0"/>
      </w:rPr>
      <w:t>1</w:t>
    </w:r>
    <w:r>
      <w:rPr>
        <w:rFonts w:ascii="黑体" w:eastAsia="黑体"/>
        <w:kern w:val="0"/>
      </w:rPr>
      <w:fldChar w:fldCharType="end"/>
    </w:r>
    <w:r>
      <w:rPr>
        <w:rFonts w:hint="eastAsia" w:ascii="黑体" w:eastAsia="黑体"/>
        <w:kern w:val="0"/>
      </w:rPr>
      <w:t xml:space="preserve"> 页 共 </w:t>
    </w:r>
    <w:r>
      <w:rPr>
        <w:rFonts w:ascii="黑体" w:eastAsia="黑体"/>
        <w:kern w:val="0"/>
      </w:rPr>
      <w:fldChar w:fldCharType="begin"/>
    </w:r>
    <w:r>
      <w:rPr>
        <w:rFonts w:ascii="黑体" w:eastAsia="黑体"/>
        <w:kern w:val="0"/>
      </w:rPr>
      <w:instrText xml:space="preserve"> NUMPAGES </w:instrText>
    </w:r>
    <w:r>
      <w:rPr>
        <w:rFonts w:ascii="黑体" w:eastAsia="黑体"/>
        <w:kern w:val="0"/>
      </w:rPr>
      <w:fldChar w:fldCharType="separate"/>
    </w:r>
    <w:r>
      <w:rPr>
        <w:rFonts w:ascii="黑体" w:eastAsia="黑体"/>
        <w:kern w:val="0"/>
      </w:rPr>
      <w:t>1</w:t>
    </w:r>
    <w:r>
      <w:rPr>
        <w:rFonts w:ascii="黑体" w:eastAsia="黑体"/>
        <w:kern w:val="0"/>
      </w:rPr>
      <w:fldChar w:fldCharType="end"/>
    </w:r>
    <w:r>
      <w:rPr>
        <w:rFonts w:hint="eastAsia" w:ascii="黑体" w:eastAsia="黑体"/>
        <w:kern w:val="0"/>
      </w:rPr>
      <w:t xml:space="preserve"> 页</w:t>
    </w:r>
  </w:p>
  <w:p w14:paraId="05D89EF1">
    <w:pPr>
      <w:pStyle w:val="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60D44">
    <w:pPr>
      <w:pStyle w:val="3"/>
      <w:framePr w:wrap="around" w:vAnchor="text" w:hAnchor="margin" w:xAlign="right" w:y="1"/>
      <w:rPr>
        <w:rStyle w:val="7"/>
      </w:rPr>
    </w:pPr>
    <w:r>
      <w:fldChar w:fldCharType="begin"/>
    </w:r>
    <w:r>
      <w:rPr>
        <w:rStyle w:val="7"/>
      </w:rPr>
      <w:instrText xml:space="preserve">PAGE  </w:instrText>
    </w:r>
    <w:r>
      <w:fldChar w:fldCharType="separate"/>
    </w:r>
    <w:r>
      <w:fldChar w:fldCharType="end"/>
    </w:r>
  </w:p>
  <w:p w14:paraId="273898A0">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5583B">
    <w:pPr>
      <w:pBdr>
        <w:bottom w:val="single" w:color="auto" w:sz="12" w:space="1"/>
      </w:pBdr>
      <w:spacing w:before="360" w:beforeLines="150" w:after="120" w:afterLines="50" w:line="240" w:lineRule="exact"/>
      <w:jc w:val="center"/>
      <w:rPr>
        <w:rFonts w:hint="eastAsia" w:ascii="黑体" w:hAnsi="宋体" w:eastAsia="黑体"/>
        <w:bCs/>
        <w:sz w:val="24"/>
      </w:rPr>
    </w:pPr>
    <w:r>
      <w:rPr>
        <w:rFonts w:ascii="黑体" w:hAnsi="宋体" w:eastAsia="黑体"/>
        <w:bCs/>
        <w:sz w:val="20"/>
        <w:lang w:val="en-US" w:eastAsia="zh-CN"/>
      </w:rPr>
      <w:pict>
        <v:shape id="_x0000_s4097" o:spid="_x0000_s4097" o:spt="75" alt="E:/GDC绿能数据中心产业联盟资料/图片文件/GDC.pngGDC" type="#_x0000_t75" style="position:absolute;left:0pt;margin-left:-1.8pt;margin-top:-10.85pt;height:53.3pt;width:75.8pt;z-index:251659264;mso-width-relative:page;mso-height-relative:page;" filled="f" o:preferrelative="t" stroked="f" coordsize="21600,21600">
          <v:path/>
          <v:fill on="f" focussize="0,0"/>
          <v:stroke on="f"/>
          <v:imagedata r:id="rId1" croptop="5122f" cropbottom="5122f" o:title="GDC"/>
          <o:lock v:ext="edit" aspectratio="t"/>
        </v:shape>
      </w:pict>
    </w:r>
    <w:r>
      <w:rPr>
        <w:rFonts w:hint="eastAsia" w:ascii="黑体" w:hAnsi="宋体" w:eastAsia="黑体"/>
        <w:bCs/>
        <w:sz w:val="32"/>
      </w:rPr>
      <w:t>公正性与保密声明</w:t>
    </w:r>
  </w:p>
  <w:p w14:paraId="420D7C03">
    <w:pPr>
      <w:pStyle w:val="4"/>
      <w:pBdr>
        <w:bottom w:val="none" w:color="auto" w:sz="0" w:space="0"/>
      </w:pBdr>
      <w:jc w:val="right"/>
      <w:rPr>
        <w:rFonts w:hint="eastAsia"/>
      </w:rPr>
    </w:pPr>
    <w:r>
      <w:rPr>
        <w:rFonts w:hint="eastAsia" w:ascii="黑体" w:eastAsia="黑体"/>
        <w:lang w:val="en-US" w:eastAsia="zh-CN"/>
      </w:rPr>
      <w:t>2025-10-30</w:t>
    </w:r>
    <w:r>
      <w:rPr>
        <w:rFonts w:hint="eastAsia" w:ascii="黑体" w:eastAsia="黑体"/>
      </w:rPr>
      <w:t>（</w:t>
    </w:r>
    <w:r>
      <w:rPr>
        <w:rFonts w:hint="eastAsia" w:ascii="黑体" w:eastAsia="黑体"/>
        <w:lang w:val="en-US" w:eastAsia="zh-CN"/>
      </w:rPr>
      <w:t>1/3</w:t>
    </w:r>
    <w:r>
      <w:rPr>
        <w:rFonts w:hint="eastAsia" w:ascii="黑体" w:eastAsia="黑体"/>
      </w:rPr>
      <w:t>）</w:t>
    </w:r>
    <w:r>
      <w:rPr>
        <w:rFonts w:ascii="黑体" w:eastAsia="黑体"/>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225177"/>
    <w:rsid w:val="00385588"/>
    <w:rsid w:val="00664366"/>
    <w:rsid w:val="00814310"/>
    <w:rsid w:val="00D7642E"/>
    <w:rsid w:val="00E239A7"/>
    <w:rsid w:val="251A27E5"/>
    <w:rsid w:val="4DAC205F"/>
    <w:rsid w:val="71E05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spacing w:line="360" w:lineRule="atLeast"/>
      <w:jc w:val="center"/>
      <w:outlineLvl w:val="0"/>
    </w:pPr>
    <w:rPr>
      <w:b/>
      <w:spacing w:val="10"/>
      <w:kern w:val="0"/>
      <w:sz w:val="32"/>
      <w:szCs w:val="20"/>
    </w:rPr>
  </w:style>
  <w:style w:type="character" w:default="1" w:styleId="6">
    <w:name w:val="Default Paragraph Font"/>
    <w:uiPriority w:val="0"/>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adjustRightInd w:val="0"/>
      <w:spacing w:line="240" w:lineRule="atLeast"/>
      <w:jc w:val="left"/>
      <w:textAlignment w:val="baseline"/>
    </w:pPr>
    <w:rPr>
      <w:kern w:val="0"/>
      <w:sz w:val="18"/>
      <w:szCs w:val="20"/>
    </w:rPr>
  </w:style>
  <w:style w:type="paragraph" w:styleId="4">
    <w:name w:val="header"/>
    <w:basedOn w:val="1"/>
    <w:qFormat/>
    <w:uiPriority w:val="0"/>
    <w:pPr>
      <w:pBdr>
        <w:bottom w:val="single" w:color="auto" w:sz="6" w:space="1"/>
      </w:pBdr>
      <w:tabs>
        <w:tab w:val="center" w:pos="4153"/>
        <w:tab w:val="right" w:pos="8306"/>
      </w:tabs>
      <w:adjustRightInd w:val="0"/>
      <w:spacing w:line="240" w:lineRule="atLeast"/>
      <w:jc w:val="center"/>
      <w:textAlignment w:val="baseline"/>
    </w:pPr>
    <w:rPr>
      <w:kern w:val="0"/>
      <w:sz w:val="18"/>
      <w:szCs w:val="20"/>
    </w:rPr>
  </w:style>
  <w:style w:type="character" w:styleId="7">
    <w:name w:val="page number"/>
    <w:basedOn w:val="6"/>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中国质量认证中心(CQC)</Company>
  <Pages>1</Pages>
  <Words>289</Words>
  <Characters>305</Characters>
  <Lines>2</Lines>
  <Paragraphs>1</Paragraphs>
  <TotalTime>3</TotalTime>
  <ScaleCrop>false</ScaleCrop>
  <LinksUpToDate>false</LinksUpToDate>
  <CharactersWithSpaces>392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2016-11-07T09:50:00Z</dcterms:created>
  <dc:creator>杨勇</dc:creator>
  <cp:lastModifiedBy>孙洁</cp:lastModifiedBy>
  <cp:lastPrinted>2008-11-11T08:20:00Z</cp:lastPrinted>
  <dcterms:modified xsi:type="dcterms:W3CDTF">2025-10-31T07:52:38Z</dcterms:modified>
  <dc:title>公正性与保密声明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eyJoZGlkIjoiYjE0MzNmNzU5MWIxZmRmNDhlYjljYWU5NTVkNzhjNzQiLCJ1c2VySWQiOiIyNzk2MTA5NDUifQ==</vt:lpwstr>
  </property>
  <property fmtid="{D5CDD505-2E9C-101B-9397-08002B2CF9AE}" pid="4" name="ICV">
    <vt:lpwstr>C6034292613E4A4C810E0F8CBAC906E1_12</vt:lpwstr>
  </property>
</Properties>
</file>